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default" w:ascii="黑体" w:hAnsi="黑体" w:eastAsia="黑体" w:cs="黑体"/>
          <w:b/>
          <w:bCs w:val="0"/>
          <w:spacing w:val="0"/>
          <w:sz w:val="32"/>
          <w:szCs w:val="32"/>
          <w:u w:val="none"/>
          <w:lang w:val="en-US" w:eastAsia="zh-CN"/>
        </w:rPr>
      </w:pPr>
      <w:r>
        <w:rPr>
          <w:rFonts w:hint="eastAsia" w:ascii="黑体" w:hAnsi="黑体" w:eastAsia="黑体" w:cs="黑体"/>
          <w:b/>
          <w:bCs w:val="0"/>
          <w:spacing w:val="0"/>
          <w:sz w:val="32"/>
          <w:szCs w:val="32"/>
          <w:u w:val="none"/>
          <w:lang w:val="en-US" w:eastAsia="zh-CN"/>
        </w:rPr>
        <w:t>《我会系鞋带》生活课程梳理</w:t>
      </w:r>
    </w:p>
    <w:p>
      <w:pPr>
        <w:spacing w:line="400" w:lineRule="exact"/>
        <w:ind w:firstLine="240" w:firstLineChars="100"/>
        <w:jc w:val="center"/>
        <w:rPr>
          <w:rFonts w:hint="default" w:ascii="宋体" w:hAnsi="宋体" w:eastAsia="宋体"/>
          <w:bCs/>
          <w:sz w:val="24"/>
          <w:szCs w:val="24"/>
          <w:lang w:val="en-US" w:eastAsia="zh-CN"/>
        </w:rPr>
      </w:pPr>
      <w:r>
        <w:rPr>
          <w:rFonts w:hint="eastAsia" w:ascii="楷体" w:hAnsi="楷体" w:eastAsia="楷体" w:cs="楷体"/>
          <w:bCs/>
          <w:sz w:val="24"/>
          <w:szCs w:val="24"/>
          <w:lang w:val="en-US" w:eastAsia="zh-CN"/>
        </w:rPr>
        <w:t>金坛新城实验幼儿园  陈芸</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一、课程背景</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b w:val="0"/>
          <w:bCs w:val="0"/>
          <w:sz w:val="24"/>
          <w:szCs w:val="24"/>
          <w:lang w:val="en-US" w:eastAsia="zh-CN"/>
        </w:rPr>
        <w:t>经过了一个暑假，在学期初，我们观察发现很多幼儿的动手能力和生活自理能力有了一定程度的退步情况，在与家长的沟通交流中，我们了解到，暑假期间部分爷爷奶奶、外公外婆等长辈因为疼爱孩子，选择包办代替，没有提供给幼儿锻炼的机会，以至于在开学之后，对于穿脱衣物、鞋子等这样基本的事情，部分幼儿的动作发展竟然表现出了很多不熟练的地方，于是，本学期重点关注之一就是幼儿生活自理能力发展，通过同伴学习、视频打卡、小组比赛等，提升了幼儿动手能力和生活自理能力的发展。在学期中后期，我们又结合《指南》和《关键经验》的发展目标，关注了幼儿系鞋带的能力发展，与幼儿和家长沟通交流，了解到了班级幼儿目前关于“系鞋带”的掌握情况，大部分幼儿都是没有尝试过自己系鞋带的，个别幼儿有尝试但是动作还不熟练，于是我们以《我会系鞋带》为课程，通过集体活动、区域游戏、亲子活动等形式，帮助幼儿在边玩边学中，掌握系鞋带的方式方法，并且在此基础上，了解和学习其他种类的打结方法，提升幼儿的参与兴趣，锻炼幼儿手部精细动作的发展。</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二、课程目标</w:t>
      </w:r>
    </w:p>
    <w:tbl>
      <w:tblPr>
        <w:tblStyle w:val="7"/>
        <w:tblW w:w="8660" w:type="dxa"/>
        <w:jc w:val="center"/>
        <w:tblLayout w:type="fixed"/>
        <w:tblCellMar>
          <w:top w:w="0" w:type="dxa"/>
          <w:left w:w="0" w:type="dxa"/>
          <w:bottom w:w="0" w:type="dxa"/>
          <w:right w:w="0" w:type="dxa"/>
        </w:tblCellMar>
      </w:tblPr>
      <w:tblGrid>
        <w:gridCol w:w="1338"/>
        <w:gridCol w:w="7322"/>
      </w:tblGrid>
      <w:tr>
        <w:tblPrEx>
          <w:tblCellMar>
            <w:top w:w="0" w:type="dxa"/>
            <w:left w:w="0" w:type="dxa"/>
            <w:bottom w:w="0" w:type="dxa"/>
            <w:right w:w="0" w:type="dxa"/>
          </w:tblCellMar>
        </w:tblPrEx>
        <w:trPr>
          <w:trHeight w:val="640" w:hRule="atLeast"/>
          <w:jc w:val="center"/>
        </w:trPr>
        <w:tc>
          <w:tcPr>
            <w:tcW w:w="8660" w:type="dxa"/>
            <w:gridSpan w:val="2"/>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可能的核心经验</w:t>
            </w:r>
          </w:p>
        </w:tc>
      </w:tr>
      <w:tr>
        <w:tblPrEx>
          <w:tblCellMar>
            <w:top w:w="0" w:type="dxa"/>
            <w:left w:w="0" w:type="dxa"/>
            <w:bottom w:w="0" w:type="dxa"/>
            <w:right w:w="0" w:type="dxa"/>
          </w:tblCellMar>
        </w:tblPrEx>
        <w:trPr>
          <w:trHeight w:val="791" w:hRule="atLeast"/>
          <w:jc w:val="center"/>
        </w:trPr>
        <w:tc>
          <w:tcPr>
            <w:tcW w:w="1338" w:type="dxa"/>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健康</w:t>
            </w:r>
          </w:p>
        </w:tc>
        <w:tc>
          <w:tcPr>
            <w:tcW w:w="7322" w:type="dxa"/>
            <w:tcBorders>
              <w:top w:val="single" w:color="080000" w:sz="4" w:space="0"/>
              <w:left w:val="nil"/>
              <w:bottom w:val="single" w:color="080000" w:sz="4" w:space="0"/>
              <w:right w:val="single" w:color="080000" w:sz="4" w:space="0"/>
            </w:tcBorders>
            <w:vAlign w:val="center"/>
          </w:tcPr>
          <w:p>
            <w:pPr>
              <w:pStyle w:val="6"/>
              <w:widowControl/>
              <w:numPr>
                <w:ilvl w:val="0"/>
                <w:numId w:val="1"/>
              </w:numPr>
              <w:ind w:leftChars="0" w:right="0" w:rightChars="0"/>
              <w:jc w:val="both"/>
              <w:rPr>
                <w:rFonts w:hint="eastAsia" w:ascii="宋体" w:hAnsi="宋体"/>
                <w:lang w:val="en-US" w:eastAsia="zh-CN"/>
              </w:rPr>
            </w:pPr>
            <w:r>
              <w:rPr>
                <w:rFonts w:hint="eastAsia" w:ascii="宋体" w:hAnsi="宋体"/>
                <w:lang w:val="en-US" w:eastAsia="zh-CN"/>
              </w:rPr>
              <w:t>会自己系鞋带。</w:t>
            </w:r>
          </w:p>
          <w:p>
            <w:pPr>
              <w:pStyle w:val="6"/>
              <w:widowControl/>
              <w:numPr>
                <w:ilvl w:val="0"/>
                <w:numId w:val="1"/>
              </w:numPr>
              <w:ind w:leftChars="0" w:right="0" w:rightChars="0"/>
              <w:jc w:val="both"/>
              <w:rPr>
                <w:rFonts w:ascii="宋体" w:hAnsi="宋体"/>
              </w:rPr>
            </w:pPr>
            <w:r>
              <w:rPr>
                <w:rFonts w:hint="eastAsia" w:ascii="宋体" w:hAnsi="宋体"/>
                <w:lang w:val="en-US" w:eastAsia="zh-CN"/>
              </w:rPr>
              <w:t>幼儿初步掌握系鞋带的正确方法。</w:t>
            </w:r>
          </w:p>
          <w:p>
            <w:pPr>
              <w:pStyle w:val="6"/>
              <w:widowControl/>
              <w:numPr>
                <w:ilvl w:val="0"/>
                <w:numId w:val="1"/>
              </w:numPr>
              <w:ind w:leftChars="0" w:right="0" w:rightChars="0"/>
              <w:jc w:val="both"/>
              <w:rPr>
                <w:rFonts w:ascii="宋体" w:hAnsi="宋体"/>
              </w:rPr>
            </w:pPr>
            <w:r>
              <w:rPr>
                <w:rFonts w:hint="eastAsia" w:ascii="宋体" w:hAnsi="宋体"/>
                <w:lang w:val="en-US" w:eastAsia="zh-CN"/>
              </w:rPr>
              <w:t>幼儿能将自己的物品按类别快速整理好。</w:t>
            </w:r>
          </w:p>
          <w:p>
            <w:pPr>
              <w:pStyle w:val="6"/>
              <w:widowControl/>
              <w:numPr>
                <w:ilvl w:val="0"/>
                <w:numId w:val="0"/>
              </w:numPr>
              <w:tabs>
                <w:tab w:val="left" w:pos="312"/>
              </w:tabs>
              <w:spacing w:before="100" w:beforeAutospacing="1" w:after="100" w:afterAutospacing="1"/>
              <w:jc w:val="both"/>
              <w:rPr>
                <w:rFonts w:ascii="宋体" w:hAnsi="宋体"/>
              </w:rPr>
            </w:pPr>
          </w:p>
        </w:tc>
      </w:tr>
      <w:tr>
        <w:tblPrEx>
          <w:tblCellMar>
            <w:top w:w="0" w:type="dxa"/>
            <w:left w:w="0" w:type="dxa"/>
            <w:bottom w:w="0" w:type="dxa"/>
            <w:right w:w="0" w:type="dxa"/>
          </w:tblCellMar>
        </w:tblPrEx>
        <w:trPr>
          <w:trHeight w:val="870" w:hRule="atLeast"/>
          <w:jc w:val="center"/>
        </w:trPr>
        <w:tc>
          <w:tcPr>
            <w:tcW w:w="1338" w:type="dxa"/>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语言</w:t>
            </w:r>
          </w:p>
        </w:tc>
        <w:tc>
          <w:tcPr>
            <w:tcW w:w="7322" w:type="dxa"/>
            <w:tcBorders>
              <w:top w:val="single" w:color="080000" w:sz="4" w:space="0"/>
              <w:left w:val="nil"/>
              <w:bottom w:val="single" w:color="080000" w:sz="4" w:space="0"/>
              <w:right w:val="single" w:color="080000" w:sz="4" w:space="0"/>
            </w:tcBorders>
            <w:vAlign w:val="center"/>
          </w:tcPr>
          <w:p>
            <w:pPr>
              <w:pStyle w:val="6"/>
              <w:widowControl/>
              <w:numPr>
                <w:ilvl w:val="0"/>
                <w:numId w:val="2"/>
              </w:numPr>
              <w:spacing w:before="100" w:beforeAutospacing="1" w:after="100" w:afterAutospacing="1"/>
              <w:jc w:val="both"/>
              <w:rPr>
                <w:rFonts w:hint="eastAsia" w:ascii="宋体" w:hAnsi="宋体" w:eastAsia="宋体"/>
                <w:lang w:val="en-US" w:eastAsia="zh-CN"/>
              </w:rPr>
            </w:pPr>
            <w:r>
              <w:rPr>
                <w:rFonts w:hint="eastAsia" w:ascii="宋体" w:hAnsi="宋体" w:eastAsia="宋体"/>
                <w:lang w:val="en-US" w:eastAsia="zh-CN"/>
              </w:rPr>
              <w:t>愿意用图画和符号表现系鞋带的方式方法。</w:t>
            </w:r>
          </w:p>
          <w:p>
            <w:pPr>
              <w:pStyle w:val="6"/>
              <w:widowControl/>
              <w:numPr>
                <w:ilvl w:val="0"/>
                <w:numId w:val="2"/>
              </w:numPr>
              <w:spacing w:before="100" w:beforeAutospacing="1" w:after="100" w:afterAutospacing="1"/>
              <w:jc w:val="both"/>
              <w:rPr>
                <w:rFonts w:hint="eastAsia" w:ascii="宋体" w:hAnsi="宋体" w:eastAsia="宋体"/>
                <w:lang w:val="en-US" w:eastAsia="zh-CN"/>
              </w:rPr>
            </w:pPr>
            <w:r>
              <w:rPr>
                <w:rFonts w:hint="eastAsia" w:ascii="宋体" w:hAnsi="宋体" w:eastAsia="宋体"/>
                <w:lang w:val="en-US" w:eastAsia="zh-CN"/>
              </w:rPr>
              <w:t>幼儿能围绕系鞋带的话题表达自己的观点。</w:t>
            </w:r>
          </w:p>
          <w:p>
            <w:pPr>
              <w:pStyle w:val="6"/>
              <w:widowControl/>
              <w:numPr>
                <w:ilvl w:val="0"/>
                <w:numId w:val="0"/>
              </w:numPr>
              <w:spacing w:before="100" w:beforeAutospacing="1" w:after="100" w:afterAutospacing="1"/>
              <w:ind w:right="0" w:rightChars="0"/>
              <w:jc w:val="both"/>
              <w:rPr>
                <w:rFonts w:hint="default" w:ascii="宋体" w:hAnsi="宋体" w:eastAsia="宋体"/>
                <w:lang w:val="en-US" w:eastAsia="zh-CN"/>
              </w:rPr>
            </w:pPr>
          </w:p>
        </w:tc>
      </w:tr>
      <w:tr>
        <w:tblPrEx>
          <w:tblCellMar>
            <w:top w:w="0" w:type="dxa"/>
            <w:left w:w="0" w:type="dxa"/>
            <w:bottom w:w="0" w:type="dxa"/>
            <w:right w:w="0" w:type="dxa"/>
          </w:tblCellMar>
        </w:tblPrEx>
        <w:trPr>
          <w:trHeight w:val="1068" w:hRule="atLeast"/>
          <w:jc w:val="center"/>
        </w:trPr>
        <w:tc>
          <w:tcPr>
            <w:tcW w:w="1338" w:type="dxa"/>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社会</w:t>
            </w:r>
          </w:p>
        </w:tc>
        <w:tc>
          <w:tcPr>
            <w:tcW w:w="7322" w:type="dxa"/>
            <w:tcBorders>
              <w:top w:val="single" w:color="080000" w:sz="4" w:space="0"/>
              <w:left w:val="nil"/>
              <w:bottom w:val="single" w:color="080000" w:sz="4" w:space="0"/>
              <w:right w:val="single" w:color="080000" w:sz="4" w:space="0"/>
            </w:tcBorders>
            <w:vAlign w:val="center"/>
          </w:tcPr>
          <w:p>
            <w:pPr>
              <w:pStyle w:val="6"/>
              <w:widowControl/>
              <w:numPr>
                <w:ilvl w:val="0"/>
                <w:numId w:val="3"/>
              </w:numPr>
              <w:spacing w:before="100" w:beforeAutospacing="1" w:after="100" w:afterAutospacing="1"/>
              <w:jc w:val="both"/>
              <w:rPr>
                <w:rFonts w:hint="eastAsia" w:ascii="宋体" w:hAnsi="宋体" w:eastAsia="宋体"/>
                <w:lang w:val="en-US" w:eastAsia="zh-CN"/>
              </w:rPr>
            </w:pPr>
            <w:r>
              <w:rPr>
                <w:rFonts w:hint="eastAsia" w:ascii="宋体" w:hAnsi="宋体" w:eastAsia="宋体"/>
                <w:lang w:val="en-US" w:eastAsia="zh-CN"/>
              </w:rPr>
              <w:t>幼儿能自己的事情自己做，也愿意学习新的技能。</w:t>
            </w:r>
          </w:p>
          <w:p>
            <w:pPr>
              <w:pStyle w:val="6"/>
              <w:widowControl/>
              <w:numPr>
                <w:ilvl w:val="0"/>
                <w:numId w:val="3"/>
              </w:numPr>
              <w:spacing w:before="100" w:beforeAutospacing="1" w:after="100" w:afterAutospacing="1"/>
              <w:jc w:val="both"/>
              <w:rPr>
                <w:rFonts w:hint="default" w:ascii="宋体" w:hAnsi="宋体" w:eastAsia="宋体"/>
                <w:lang w:val="en-US" w:eastAsia="zh-CN"/>
              </w:rPr>
            </w:pPr>
            <w:r>
              <w:rPr>
                <w:rFonts w:hint="eastAsia" w:ascii="宋体" w:hAnsi="宋体" w:eastAsia="宋体"/>
                <w:lang w:val="en-US" w:eastAsia="zh-CN"/>
              </w:rPr>
              <w:t>幼儿敢于挑战自己，愿意尝试新的或有困难的事情。</w:t>
            </w:r>
          </w:p>
          <w:p>
            <w:pPr>
              <w:pStyle w:val="6"/>
              <w:widowControl/>
              <w:numPr>
                <w:ilvl w:val="0"/>
                <w:numId w:val="3"/>
              </w:numPr>
              <w:spacing w:before="100" w:beforeAutospacing="1" w:after="100" w:afterAutospacing="1"/>
              <w:jc w:val="both"/>
              <w:rPr>
                <w:rFonts w:hint="default" w:ascii="宋体" w:hAnsi="宋体" w:eastAsia="宋体"/>
                <w:lang w:val="en-US" w:eastAsia="zh-CN"/>
              </w:rPr>
            </w:pPr>
            <w:r>
              <w:rPr>
                <w:rFonts w:hint="eastAsia" w:ascii="宋体" w:hAnsi="宋体" w:eastAsia="宋体"/>
                <w:lang w:val="en-US" w:eastAsia="zh-CN"/>
              </w:rPr>
              <w:t>能认真负责地完成自己所接受的任务。</w:t>
            </w:r>
          </w:p>
          <w:p>
            <w:pPr>
              <w:pStyle w:val="6"/>
              <w:widowControl/>
              <w:numPr>
                <w:ilvl w:val="0"/>
                <w:numId w:val="0"/>
              </w:numPr>
              <w:tabs>
                <w:tab w:val="left" w:pos="312"/>
              </w:tabs>
              <w:spacing w:before="100" w:beforeAutospacing="1" w:after="100" w:afterAutospacing="1"/>
              <w:jc w:val="both"/>
              <w:rPr>
                <w:rFonts w:ascii="宋体" w:hAnsi="宋体"/>
              </w:rPr>
            </w:pPr>
          </w:p>
        </w:tc>
      </w:tr>
      <w:tr>
        <w:tblPrEx>
          <w:tblCellMar>
            <w:top w:w="0" w:type="dxa"/>
            <w:left w:w="0" w:type="dxa"/>
            <w:bottom w:w="0" w:type="dxa"/>
            <w:right w:w="0" w:type="dxa"/>
          </w:tblCellMar>
        </w:tblPrEx>
        <w:trPr>
          <w:trHeight w:val="770" w:hRule="atLeast"/>
          <w:jc w:val="center"/>
        </w:trPr>
        <w:tc>
          <w:tcPr>
            <w:tcW w:w="1338" w:type="dxa"/>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科学</w:t>
            </w:r>
          </w:p>
        </w:tc>
        <w:tc>
          <w:tcPr>
            <w:tcW w:w="7322" w:type="dxa"/>
            <w:tcBorders>
              <w:top w:val="single" w:color="080000" w:sz="4" w:space="0"/>
              <w:left w:val="nil"/>
              <w:bottom w:val="single" w:color="080000" w:sz="4" w:space="0"/>
              <w:right w:val="single" w:color="080000" w:sz="4" w:space="0"/>
            </w:tcBorders>
            <w:vAlign w:val="center"/>
          </w:tcPr>
          <w:p>
            <w:pPr>
              <w:pStyle w:val="6"/>
              <w:widowControl/>
              <w:numPr>
                <w:ilvl w:val="0"/>
                <w:numId w:val="4"/>
              </w:numPr>
              <w:jc w:val="both"/>
              <w:rPr>
                <w:rFonts w:ascii="宋体" w:hAnsi="宋体"/>
              </w:rPr>
            </w:pPr>
            <w:r>
              <w:rPr>
                <w:rFonts w:hint="eastAsia" w:ascii="宋体" w:hAnsi="宋体"/>
                <w:lang w:val="en-US" w:eastAsia="zh-CN"/>
              </w:rPr>
              <w:t>能通过观察、比较与分析，发现并描述不同种类物体的特征或某个事物前后的变化。</w:t>
            </w:r>
          </w:p>
          <w:p>
            <w:pPr>
              <w:pStyle w:val="6"/>
              <w:widowControl/>
              <w:numPr>
                <w:ilvl w:val="0"/>
                <w:numId w:val="4"/>
              </w:numPr>
              <w:jc w:val="both"/>
              <w:rPr>
                <w:rFonts w:ascii="宋体" w:hAnsi="宋体"/>
              </w:rPr>
            </w:pPr>
            <w:r>
              <w:rPr>
                <w:rFonts w:hint="eastAsia" w:ascii="宋体" w:hAnsi="宋体"/>
                <w:lang w:val="en-US" w:eastAsia="zh-CN"/>
              </w:rPr>
              <w:t>能用数字、图画、图表或其他符号进行记录。</w:t>
            </w:r>
          </w:p>
        </w:tc>
      </w:tr>
      <w:tr>
        <w:tblPrEx>
          <w:tblCellMar>
            <w:top w:w="0" w:type="dxa"/>
            <w:left w:w="0" w:type="dxa"/>
            <w:bottom w:w="0" w:type="dxa"/>
            <w:right w:w="0" w:type="dxa"/>
          </w:tblCellMar>
        </w:tblPrEx>
        <w:trPr>
          <w:trHeight w:val="784" w:hRule="atLeast"/>
          <w:jc w:val="center"/>
        </w:trPr>
        <w:tc>
          <w:tcPr>
            <w:tcW w:w="1338" w:type="dxa"/>
            <w:tcBorders>
              <w:top w:val="single" w:color="080000" w:sz="4" w:space="0"/>
              <w:left w:val="single" w:color="080000" w:sz="4" w:space="0"/>
              <w:bottom w:val="single" w:color="080000" w:sz="4" w:space="0"/>
              <w:right w:val="single" w:color="080000" w:sz="4" w:space="0"/>
            </w:tcBorders>
            <w:vAlign w:val="center"/>
          </w:tcPr>
          <w:p>
            <w:pPr>
              <w:pStyle w:val="6"/>
              <w:widowControl/>
              <w:jc w:val="center"/>
              <w:rPr>
                <w:rFonts w:ascii="宋体" w:hAnsi="宋体"/>
              </w:rPr>
            </w:pPr>
            <w:r>
              <w:rPr>
                <w:rFonts w:hint="eastAsia" w:ascii="宋体" w:hAnsi="宋体"/>
                <w:color w:val="000000"/>
              </w:rPr>
              <w:t>艺术</w:t>
            </w:r>
          </w:p>
        </w:tc>
        <w:tc>
          <w:tcPr>
            <w:tcW w:w="7322" w:type="dxa"/>
            <w:tcBorders>
              <w:top w:val="single" w:color="080000" w:sz="4" w:space="0"/>
              <w:left w:val="nil"/>
              <w:bottom w:val="single" w:color="080000" w:sz="4" w:space="0"/>
              <w:right w:val="single" w:color="080000" w:sz="4" w:space="0"/>
            </w:tcBorders>
            <w:vAlign w:val="center"/>
          </w:tcPr>
          <w:p>
            <w:pPr>
              <w:pStyle w:val="6"/>
              <w:widowControl/>
              <w:numPr>
                <w:ilvl w:val="0"/>
                <w:numId w:val="5"/>
              </w:numPr>
              <w:jc w:val="both"/>
              <w:rPr>
                <w:rFonts w:ascii="宋体" w:hAnsi="宋体"/>
              </w:rPr>
            </w:pPr>
            <w:r>
              <w:rPr>
                <w:rFonts w:hint="eastAsia" w:ascii="宋体" w:hAnsi="宋体"/>
                <w:lang w:val="en-US" w:eastAsia="zh-CN"/>
              </w:rPr>
              <w:t>能运用绘画、手工制作等表现自己观察到或想象的事物。</w:t>
            </w:r>
          </w:p>
          <w:p>
            <w:pPr>
              <w:pStyle w:val="6"/>
              <w:widowControl/>
              <w:numPr>
                <w:ilvl w:val="0"/>
                <w:numId w:val="5"/>
              </w:numPr>
              <w:jc w:val="both"/>
              <w:rPr>
                <w:rFonts w:ascii="宋体" w:hAnsi="宋体"/>
              </w:rPr>
            </w:pPr>
            <w:r>
              <w:rPr>
                <w:rFonts w:hint="eastAsia" w:ascii="宋体" w:hAnsi="宋体"/>
                <w:lang w:val="en-US" w:eastAsia="zh-CN"/>
              </w:rPr>
              <w:t>经常用绘画、捏泥、手工制作等多种方式表现自己的所见所想。</w:t>
            </w:r>
          </w:p>
        </w:tc>
      </w:tr>
    </w:tbl>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三、课程实施</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鞋带的基本结构和作用：通过图片和实物展示，让孩子了解鞋带的组成部分和在日常生活中的作用，引起他们的兴趣和好奇心。</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系鞋带的基本方法：通过示范和图片指导，让孩子学会基本的系鞋带方法和其他不同的打结方法。</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练习系鞋带的游戏和活动：设计一些趣味性的游戏和活动，让孩子在轻松愉快的氛围中练习系鞋带，如比赛谁能最快速地系好鞋带，或者通过音乐和舞蹈的形式进行鞋带练习。</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 独立系鞋带的实践：在老师和家长的指导下，让孩子独立地尝试系鞋带，鼓励他们克服困难，培养他们的自信心。</w:t>
      </w:r>
    </w:p>
    <w:p>
      <w:pPr>
        <w:keepNext w:val="0"/>
        <w:keepLines w:val="0"/>
        <w:pageBreakBefore w:val="0"/>
        <w:widowControl w:val="0"/>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w:t>
      </w:r>
      <w:bookmarkStart w:id="0" w:name="_GoBack"/>
      <w:bookmarkEnd w:id="0"/>
      <w:r>
        <w:rPr>
          <w:rFonts w:hint="eastAsia" w:ascii="宋体" w:hAnsi="宋体" w:eastAsia="宋体" w:cs="宋体"/>
          <w:b w:val="0"/>
          <w:bCs w:val="0"/>
          <w:sz w:val="24"/>
          <w:szCs w:val="24"/>
          <w:lang w:val="en-US" w:eastAsia="zh-CN"/>
        </w:rPr>
        <w:t>、课程反思</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我会系鞋带》课程活动的开展，让孩子们基本掌握系鞋带的方法和步骤，培养孩子的自主意识，能够自己的事情自己做，在活动中，孩子们之间互帮互助互学，不仅提高了孩子们的动手能力，还锻炼了他们手部精细动作的发展，本次课程的开展，也是为了更好地做好幼小衔接内容，让孩子们在游戏中学会一些生活的技能，发展孩子们的生活自理能力和学习的主动性。</w:t>
      </w:r>
    </w:p>
    <w:sectPr>
      <w:headerReference r:id="rId3" w:type="default"/>
      <w:pgSz w:w="11906" w:h="16838"/>
      <w:pgMar w:top="1440" w:right="180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firstLineChars="300"/>
      <w:jc w:val="both"/>
      <w:rPr>
        <w:rFonts w:hint="default" w:eastAsia="宋体"/>
        <w:lang w:val="en-US" w:eastAsia="zh-CN"/>
      </w:rPr>
    </w:pPr>
    <w:r>
      <w:rPr>
        <w:rFonts w:hint="default"/>
        <w:lang w:val="en-US"/>
      </w:rPr>
      <w:pict>
        <v:shape id="_x0000_s4097" o:spid="_x0000_s4097" o:spt="75" type="#_x0000_t75" style="position:absolute;left:0pt;margin-left:-1.5pt;margin-top:-12pt;height:23.5pt;width:29pt;z-index:251659264;mso-width-relative:page;mso-height-relative:page;" filled="f" stroked="f" coordsize="21600,21600">
          <v:path/>
          <v:fill on="f" focussize="0,0"/>
          <v:stroke on="f"/>
          <v:imagedata r:id="rId1" o:title="QQ图片20190218140003"/>
          <o:lock v:ext="edit" aspectratio="t"/>
        </v:shape>
      </w:pict>
    </w:r>
    <w:r>
      <w:rPr>
        <w:rFonts w:hint="eastAsia" w:eastAsia="宋体"/>
        <w:lang w:val="en-US" w:eastAsia="zh-CN"/>
      </w:rPr>
      <w:t>爱·看得见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E5067"/>
    <w:multiLevelType w:val="singleLevel"/>
    <w:tmpl w:val="E90E5067"/>
    <w:lvl w:ilvl="0" w:tentative="0">
      <w:start w:val="1"/>
      <w:numFmt w:val="decimal"/>
      <w:lvlText w:val="%1."/>
      <w:lvlJc w:val="left"/>
      <w:pPr>
        <w:tabs>
          <w:tab w:val="left" w:pos="312"/>
        </w:tabs>
      </w:pPr>
    </w:lvl>
  </w:abstractNum>
  <w:abstractNum w:abstractNumId="1">
    <w:nsid w:val="1E706E9A"/>
    <w:multiLevelType w:val="multilevel"/>
    <w:tmpl w:val="1E706E9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9140DB9"/>
    <w:multiLevelType w:val="multilevel"/>
    <w:tmpl w:val="29140DB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8C764B"/>
    <w:multiLevelType w:val="singleLevel"/>
    <w:tmpl w:val="538C764B"/>
    <w:lvl w:ilvl="0" w:tentative="0">
      <w:start w:val="1"/>
      <w:numFmt w:val="decimal"/>
      <w:lvlText w:val="%1."/>
      <w:lvlJc w:val="left"/>
      <w:pPr>
        <w:tabs>
          <w:tab w:val="left" w:pos="312"/>
        </w:tabs>
      </w:pPr>
    </w:lvl>
  </w:abstractNum>
  <w:abstractNum w:abstractNumId="4">
    <w:nsid w:val="7A6AB14C"/>
    <w:multiLevelType w:val="singleLevel"/>
    <w:tmpl w:val="7A6AB14C"/>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zMDI0M2NhZWYxYmY4MGUzMzI5NTU2ZDQ4NjM1ZGYifQ=="/>
  </w:docVars>
  <w:rsids>
    <w:rsidRoot w:val="004C51EE"/>
    <w:rsid w:val="000E4BA2"/>
    <w:rsid w:val="001418FA"/>
    <w:rsid w:val="002741E2"/>
    <w:rsid w:val="002E59F9"/>
    <w:rsid w:val="00463232"/>
    <w:rsid w:val="004C51EE"/>
    <w:rsid w:val="0082014C"/>
    <w:rsid w:val="008320F7"/>
    <w:rsid w:val="008E1C5F"/>
    <w:rsid w:val="00B1572E"/>
    <w:rsid w:val="00B8287D"/>
    <w:rsid w:val="00C911CB"/>
    <w:rsid w:val="00CC6BC3"/>
    <w:rsid w:val="00D1188C"/>
    <w:rsid w:val="00D34874"/>
    <w:rsid w:val="00DE56B7"/>
    <w:rsid w:val="00EE2BA4"/>
    <w:rsid w:val="0198066D"/>
    <w:rsid w:val="031E78D9"/>
    <w:rsid w:val="03CA320E"/>
    <w:rsid w:val="070914BE"/>
    <w:rsid w:val="07541926"/>
    <w:rsid w:val="081B39DC"/>
    <w:rsid w:val="0A921EF6"/>
    <w:rsid w:val="0D691493"/>
    <w:rsid w:val="0DAA54AC"/>
    <w:rsid w:val="0DD323E4"/>
    <w:rsid w:val="0DF465A6"/>
    <w:rsid w:val="10626916"/>
    <w:rsid w:val="10CA571A"/>
    <w:rsid w:val="119B4F8B"/>
    <w:rsid w:val="13846601"/>
    <w:rsid w:val="13C702B9"/>
    <w:rsid w:val="18003FBB"/>
    <w:rsid w:val="18082CB8"/>
    <w:rsid w:val="186A7278"/>
    <w:rsid w:val="1934419F"/>
    <w:rsid w:val="1A1159EE"/>
    <w:rsid w:val="1AF30377"/>
    <w:rsid w:val="1BF01BAF"/>
    <w:rsid w:val="1EEE2B9E"/>
    <w:rsid w:val="1F9E32FE"/>
    <w:rsid w:val="20C95670"/>
    <w:rsid w:val="21AB61AA"/>
    <w:rsid w:val="22033A4F"/>
    <w:rsid w:val="22997E0D"/>
    <w:rsid w:val="23E61010"/>
    <w:rsid w:val="24676743"/>
    <w:rsid w:val="252D68B9"/>
    <w:rsid w:val="26855E7E"/>
    <w:rsid w:val="273503BF"/>
    <w:rsid w:val="2766282F"/>
    <w:rsid w:val="279C0021"/>
    <w:rsid w:val="28837177"/>
    <w:rsid w:val="28936637"/>
    <w:rsid w:val="299762B0"/>
    <w:rsid w:val="2BC87232"/>
    <w:rsid w:val="2C5855E8"/>
    <w:rsid w:val="2D5A128F"/>
    <w:rsid w:val="2E4F0AB3"/>
    <w:rsid w:val="2FF4528C"/>
    <w:rsid w:val="333164E8"/>
    <w:rsid w:val="33521582"/>
    <w:rsid w:val="33AA3C9D"/>
    <w:rsid w:val="35BD4684"/>
    <w:rsid w:val="36C019BA"/>
    <w:rsid w:val="37194F13"/>
    <w:rsid w:val="372F34EB"/>
    <w:rsid w:val="37421881"/>
    <w:rsid w:val="379228D6"/>
    <w:rsid w:val="37B919B0"/>
    <w:rsid w:val="381350D2"/>
    <w:rsid w:val="3BB207A9"/>
    <w:rsid w:val="3BC761E8"/>
    <w:rsid w:val="3C9927E2"/>
    <w:rsid w:val="3D1739AA"/>
    <w:rsid w:val="3F0D1D8A"/>
    <w:rsid w:val="41564F22"/>
    <w:rsid w:val="415850C0"/>
    <w:rsid w:val="41A82D59"/>
    <w:rsid w:val="42D52567"/>
    <w:rsid w:val="45832214"/>
    <w:rsid w:val="47FD4D87"/>
    <w:rsid w:val="4814754E"/>
    <w:rsid w:val="49EA7193"/>
    <w:rsid w:val="4A1270F2"/>
    <w:rsid w:val="4A950ECD"/>
    <w:rsid w:val="4C48162C"/>
    <w:rsid w:val="4CB2210D"/>
    <w:rsid w:val="4D6014E1"/>
    <w:rsid w:val="4DE61603"/>
    <w:rsid w:val="4E0C2C4C"/>
    <w:rsid w:val="4E7B003E"/>
    <w:rsid w:val="4FB05ACA"/>
    <w:rsid w:val="516B0F6F"/>
    <w:rsid w:val="51A87220"/>
    <w:rsid w:val="51B15B29"/>
    <w:rsid w:val="524E02B9"/>
    <w:rsid w:val="52B900DF"/>
    <w:rsid w:val="541303D5"/>
    <w:rsid w:val="554635CA"/>
    <w:rsid w:val="55D26282"/>
    <w:rsid w:val="55D358BD"/>
    <w:rsid w:val="5649358B"/>
    <w:rsid w:val="58B41346"/>
    <w:rsid w:val="5A7D38D8"/>
    <w:rsid w:val="5D7E7207"/>
    <w:rsid w:val="61665FE8"/>
    <w:rsid w:val="61C61BD7"/>
    <w:rsid w:val="636B6CC1"/>
    <w:rsid w:val="63D52653"/>
    <w:rsid w:val="64CC7479"/>
    <w:rsid w:val="64CF6D02"/>
    <w:rsid w:val="658C60BB"/>
    <w:rsid w:val="65FA2278"/>
    <w:rsid w:val="665036D1"/>
    <w:rsid w:val="6D185650"/>
    <w:rsid w:val="6E3B5BCA"/>
    <w:rsid w:val="6EC42A12"/>
    <w:rsid w:val="7095235A"/>
    <w:rsid w:val="710A227B"/>
    <w:rsid w:val="7111796F"/>
    <w:rsid w:val="71D326DC"/>
    <w:rsid w:val="746F1DA5"/>
    <w:rsid w:val="764F6105"/>
    <w:rsid w:val="78284DD6"/>
    <w:rsid w:val="79F5306D"/>
    <w:rsid w:val="7B486B64"/>
    <w:rsid w:val="7C6F48CF"/>
    <w:rsid w:val="7CFB68C2"/>
    <w:rsid w:val="7D083FA0"/>
    <w:rsid w:val="7DA232AA"/>
    <w:rsid w:val="7EC136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Times New Roman"/>
      <w:kern w:val="2"/>
      <w:sz w:val="21"/>
      <w:szCs w:val="24"/>
      <w:lang w:val="en-US" w:eastAsia="zh-CN" w:bidi="ar-SA"/>
    </w:rPr>
  </w:style>
  <w:style w:type="paragraph" w:styleId="2">
    <w:name w:val="heading 2"/>
    <w:basedOn w:val="1"/>
    <w:next w:val="1"/>
    <w:unhideWhenUsed/>
    <w:qFormat/>
    <w:uiPriority w:val="9"/>
    <w:pPr>
      <w:keepNext/>
      <w:keepLines/>
      <w:spacing w:before="240" w:after="240" w:line="408" w:lineRule="auto"/>
      <w:jc w:val="left"/>
      <w:outlineLvl w:val="1"/>
    </w:pPr>
    <w:rPr>
      <w:rFonts w:asciiTheme="majorHAnsi" w:hAnsiTheme="majorHAnsi" w:eastAsiaTheme="majorEastAsia" w:cstheme="majorBidi"/>
      <w:b/>
      <w:bCs/>
      <w:color w:val="000000"/>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alloon Text"/>
    <w:basedOn w:val="1"/>
    <w:link w:val="11"/>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character" w:customStyle="1" w:styleId="11">
    <w:name w:val="批注框文本 Char"/>
    <w:basedOn w:val="9"/>
    <w:link w:val="3"/>
    <w:autoRedefine/>
    <w:qFormat/>
    <w:uiPriority w:val="0"/>
    <w:rPr>
      <w:rFonts w:ascii="Calibri" w:hAnsi="Calibri"/>
      <w:kern w:val="2"/>
      <w:sz w:val="18"/>
      <w:szCs w:val="18"/>
    </w:rPr>
  </w:style>
  <w:style w:type="character" w:customStyle="1" w:styleId="12">
    <w:name w:val="页脚 Char"/>
    <w:basedOn w:val="9"/>
    <w:link w:val="4"/>
    <w:autoRedefine/>
    <w:qFormat/>
    <w:uiPriority w:val="0"/>
    <w:rPr>
      <w:rFonts w:ascii="Calibri" w:hAnsi="Calibri"/>
      <w:kern w:val="2"/>
      <w:sz w:val="18"/>
      <w:szCs w:val="18"/>
    </w:rPr>
  </w:style>
  <w:style w:type="character" w:customStyle="1" w:styleId="13">
    <w:name w:val="页眉 Char"/>
    <w:basedOn w:val="9"/>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1454</Words>
  <Characters>1465</Characters>
  <Lines>15</Lines>
  <Paragraphs>4</Paragraphs>
  <TotalTime>136</TotalTime>
  <ScaleCrop>false</ScaleCrop>
  <LinksUpToDate>false</LinksUpToDate>
  <CharactersWithSpaces>1467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于华</dc:creator>
  <cp:lastModifiedBy>陈芸</cp:lastModifiedBy>
  <dcterms:modified xsi:type="dcterms:W3CDTF">2024-01-08T06:36:27Z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9B0518E7C95C4528A0C3585B497DD462</vt:lpwstr>
  </property>
</Properties>
</file>